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</w:tblGrid>
      <w:tr w:rsidR="003725D1" w:rsidRPr="003725D1" w:rsidTr="00732C5C">
        <w:trPr>
          <w:jc w:val="right"/>
        </w:trPr>
        <w:tc>
          <w:tcPr>
            <w:tcW w:w="4061" w:type="dxa"/>
            <w:vAlign w:val="center"/>
            <w:hideMark/>
          </w:tcPr>
          <w:p w:rsidR="003725D1" w:rsidRPr="003725D1" w:rsidRDefault="003725D1" w:rsidP="003725D1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725D1" w:rsidRPr="003725D1" w:rsidTr="00732C5C">
        <w:trPr>
          <w:jc w:val="right"/>
        </w:trPr>
        <w:tc>
          <w:tcPr>
            <w:tcW w:w="4061" w:type="dxa"/>
            <w:vAlign w:val="center"/>
            <w:hideMark/>
          </w:tcPr>
          <w:p w:rsidR="003725D1" w:rsidRPr="003725D1" w:rsidRDefault="003725D1" w:rsidP="003725D1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3725D1" w:rsidRPr="003725D1" w:rsidTr="00732C5C">
        <w:trPr>
          <w:jc w:val="right"/>
        </w:trPr>
        <w:tc>
          <w:tcPr>
            <w:tcW w:w="4061" w:type="dxa"/>
            <w:vAlign w:val="center"/>
            <w:hideMark/>
          </w:tcPr>
          <w:p w:rsidR="003725D1" w:rsidRPr="003725D1" w:rsidRDefault="003725D1" w:rsidP="003725D1">
            <w:pPr>
              <w:spacing w:before="9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__.__.2015</w:t>
            </w: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г. № _______</w:t>
            </w:r>
          </w:p>
        </w:tc>
      </w:tr>
      <w:tr w:rsidR="003725D1" w:rsidRPr="003725D1" w:rsidTr="00732C5C">
        <w:trPr>
          <w:jc w:val="right"/>
        </w:trPr>
        <w:tc>
          <w:tcPr>
            <w:tcW w:w="4061" w:type="dxa"/>
            <w:vAlign w:val="center"/>
            <w:hideMark/>
          </w:tcPr>
          <w:p w:rsidR="003725D1" w:rsidRPr="003725D1" w:rsidRDefault="003725D1" w:rsidP="0037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DE6DDB" w:rsidRDefault="003725D1" w:rsidP="003725D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 ПОЛИТИКА</w:t>
      </w:r>
    </w:p>
    <w:p w:rsidR="003725D1" w:rsidRP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</w:p>
    <w:p w:rsidR="003725D1" w:rsidRP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3725D1" w:rsidRPr="003725D1" w:rsidRDefault="00DE6DDB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Сокольской</w:t>
      </w:r>
      <w:proofErr w:type="spellEnd"/>
      <w:r w:rsidR="0037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детско-юношеской спортивной школы</w:t>
      </w: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Сокольское</w:t>
      </w:r>
    </w:p>
    <w:p w:rsid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3725D1" w:rsidRDefault="003725D1" w:rsidP="003725D1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25D1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 Цели и задачи внедрения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Используемые в положении понятия и определения.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 Основные принципы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Область применения политики и круг лиц, попадающих под ее действие.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 Определение должностных лиц учреждения, ответственных за реализацию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 Установление перечня реализуемых организацией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 Ответственность сотрудников за несоблюдение требований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 Порядок пересмотра и внесения изменений в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политику организации.</w:t>
      </w: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Цели и задачи</w:t>
      </w: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внедрения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антикоррупционной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политики в</w:t>
      </w:r>
      <w:r w:rsidR="008A475D"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МКУ ДО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Сокольская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ДЮСШ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профилактику и пресечение коррупционных правонарушений в деятельности.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8A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также Федеральный закон от 29.12.2012 г. «Об образовании в РФ», Федеральный закон от 05.04.2013г. «О контрактной системе в сфере закупок товаров, работ, услуг для обеспечения государственных и муниципальных нужд», Устав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="008A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и другие локальные акты.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В соответствии со ст.13.3 Федерального закона № 273-ФЗ </w:t>
      </w:r>
      <w:r w:rsidRPr="003725D1">
        <w:rPr>
          <w:rFonts w:ascii="Times New Roman" w:eastAsia="Times New Roman" w:hAnsi="Times New Roman" w:cs="Times New Roman"/>
          <w:color w:val="454545"/>
          <w:sz w:val="28"/>
          <w:szCs w:val="28"/>
        </w:rPr>
        <w:t>м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еры по предупреждению коррупции, принимаемые в учреждении, могут включать: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2) сотрудничество учреждения с правоохранительными органами;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4) принятие кодекса этики и служебного поведения работников учреждения;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lastRenderedPageBreak/>
        <w:t>6) недопущение составления неофициальной отчетности и использования поддельных документов.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политика учреждения направлена на реализацию данных мер.</w:t>
      </w: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Используемые в положении понятия и определения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Коррупция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коррупции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Контрагент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Взятка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Коммерческий подкуп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 интересов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Личная заинтересованность работника (представителя учреждения)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Основные принципы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антикоррупционной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деятельности МКУ ДО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Сокольская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ДЮСШ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Системы мер противодействия коррупции в учреждении основываться на следующих ключевых принципах.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3. 1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личного примера руководства.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вовлеченности работников.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соразмерности </w:t>
      </w:r>
      <w:proofErr w:type="spellStart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 риску коррупции.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в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коррупционную деятельность, осуществляется с учетом существующих в деятельности данного учреждения коррупционных рисков.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эффективности </w:t>
      </w:r>
      <w:proofErr w:type="spellStart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учреждении таких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ответственности и неотвратимости наказания.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открытости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3725D1">
        <w:rPr>
          <w:rFonts w:ascii="Cambria Math" w:eastAsia="Times New Roman" w:hAnsi="Cambria Math" w:cs="Times New Roman"/>
          <w:sz w:val="28"/>
          <w:szCs w:val="28"/>
        </w:rPr>
        <w:t>​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постоянного контроля и регулярного мониторинга.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Область применения политики и круг лиц, попадающих под ее действие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</w:t>
      </w:r>
      <w:r w:rsidR="008A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8A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Определение должностных лиц МКУ ДО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Сокольская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8A475D"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ДЮСШ, ответственных за реализацию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антикоррупционной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политики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комиссия по противодействию коррупции. Задачи, функции и полномочия в комиссии по противодействию коррупции в сфере противодействия коррупции определены</w:t>
      </w:r>
      <w:r w:rsidR="008A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положением о комиссии по противодействию коррупции. Эти обязанности включают в частности: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color w:val="454545"/>
          <w:sz w:val="28"/>
          <w:szCs w:val="28"/>
        </w:rPr>
        <w:t>- 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color w:val="454545"/>
          <w:sz w:val="28"/>
          <w:szCs w:val="28"/>
        </w:rPr>
        <w:t>- 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проведения оценки коррупционных рисков;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DE6DDB" w:rsidRPr="003725D1" w:rsidRDefault="00DE6DDB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Обязанности работников учреждения в связи с предупреждением и противодействием коррупции являются общими для всех работников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незамедлительно информировать руководство учреждения, директора школы о случаях склонения работника к совершению коррупционных правонарушений;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незамедлительно информировать непосредственного начальника, руководство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их положений статьи 57 ТК РФ по соглашению сторон в трудовой договор, заключаемый с работником при приёме его на работу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, могут включаться права и обязанности работника и работодателя, установленные данным локальным нормативным актом - «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политика».</w:t>
      </w:r>
    </w:p>
    <w:p w:rsid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DE6DDB" w:rsidRPr="003725D1" w:rsidRDefault="00DE6DDB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7. Установление перечня реализуемых МКУ ДО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Сокольская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ДЮСШ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антикоррупционных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6146"/>
      </w:tblGrid>
      <w:tr w:rsidR="003725D1" w:rsidRPr="003725D1" w:rsidTr="003725D1">
        <w:trPr>
          <w:trHeight w:val="120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3725D1" w:rsidRPr="003725D1" w:rsidTr="003725D1">
        <w:trPr>
          <w:trHeight w:val="330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 «обратной связи»</w:t>
            </w:r>
            <w:proofErr w:type="gram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елефона доверия и т. п.)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</w:t>
            </w: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иными лицами и порядка рассмотрения таких сообщений, включая создание доступных каналов передачи обозначенной информации (механизмов</w:t>
            </w:r>
            <w:proofErr w:type="gram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братной связи», телефона доверия и т. п.)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725D1" w:rsidRPr="003725D1" w:rsidTr="003725D1">
        <w:trPr>
          <w:trHeight w:val="239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проводимой </w:t>
            </w:r>
            <w:proofErr w:type="spellStart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725D1" w:rsidRPr="003725D1" w:rsidTr="003725D1">
        <w:trPr>
          <w:trHeight w:val="225"/>
        </w:trPr>
        <w:tc>
          <w:tcPr>
            <w:tcW w:w="34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25D1" w:rsidRPr="003725D1" w:rsidRDefault="003725D1" w:rsidP="003725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политике 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ежегодно утверждается план реализации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коррупционных рисков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 видов деятельности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учреждения коррупционных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i/>
          <w:iCs/>
          <w:sz w:val="28"/>
          <w:szCs w:val="28"/>
        </w:rPr>
        <w:t>Порядок проведения оценки коррупционных рисков: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color w:val="454545"/>
          <w:sz w:val="28"/>
          <w:szCs w:val="28"/>
        </w:rPr>
        <w:t>- 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выделить «критические точки» - для каждого процесса и определить те элементы (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подпроцесса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 характеристику выгоды или преимущества, которое может быть получено учреждением или ее отдельными работниками при совершении «коррупционного правонарушения»;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 должности в учреждении, которые являются «ключевыми» для совершения коррупционного правонарушения;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 вероятные формы осуществления коррупционных платежей.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8. Ответственность сотрудников за несоблюдение требований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антикоррупционной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политики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  <w:r w:rsidRPr="003725D1">
        <w:rPr>
          <w:rFonts w:ascii="Times New Roman" w:eastAsia="Times New Roman" w:hAnsi="Times New Roman" w:cs="Times New Roman"/>
          <w:color w:val="454545"/>
          <w:sz w:val="28"/>
          <w:szCs w:val="28"/>
        </w:rPr>
        <w:t> 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должно проводиться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Возможны следующие виды обучения: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дополнительное обучение в случае выявления провалов в реализации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декабря 2011г. № 402-ФЗ </w:t>
      </w:r>
      <w:r w:rsidRPr="003725D1">
        <w:rPr>
          <w:rFonts w:ascii="Times New Roman" w:eastAsia="Times New Roman" w:hAnsi="Times New Roman" w:cs="Times New Roman"/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политики, реализуемой учреждением, в том числе: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учреждения;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аффилированных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лиц и контрагентов;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3725D1">
        <w:rPr>
          <w:rFonts w:ascii="Times New Roman" w:eastAsia="Times New Roman" w:hAnsi="Times New Roman" w:cs="Times New Roman"/>
          <w:sz w:val="28"/>
          <w:szCs w:val="28"/>
        </w:rPr>
        <w:t>рыночных</w:t>
      </w:r>
      <w:proofErr w:type="gramEnd"/>
      <w:r w:rsidRPr="00372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сомнительные платежи наличными.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проводимых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- 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E6DDB" w:rsidRDefault="00DE6DDB" w:rsidP="003725D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25D1" w:rsidRPr="00DE6DDB" w:rsidRDefault="003725D1" w:rsidP="00DE6D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9. Порядок пересмотра и внесения изменений в </w:t>
      </w:r>
      <w:proofErr w:type="spellStart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антикоррупционную</w:t>
      </w:r>
      <w:proofErr w:type="spellEnd"/>
      <w:r w:rsidRPr="00DE6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политику учреждения</w:t>
      </w:r>
    </w:p>
    <w:p w:rsidR="003725D1" w:rsidRPr="003725D1" w:rsidRDefault="003725D1" w:rsidP="003725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3725D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725D1">
        <w:rPr>
          <w:rFonts w:ascii="Times New Roman" w:eastAsia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714150" w:rsidRPr="003725D1" w:rsidRDefault="00714150" w:rsidP="003725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4150" w:rsidRPr="003725D1" w:rsidSect="00F0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5D1"/>
    <w:rsid w:val="003725D1"/>
    <w:rsid w:val="004E3268"/>
    <w:rsid w:val="00714150"/>
    <w:rsid w:val="00732C5C"/>
    <w:rsid w:val="008A475D"/>
    <w:rsid w:val="00DE6DDB"/>
    <w:rsid w:val="00F0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25D1"/>
  </w:style>
  <w:style w:type="paragraph" w:customStyle="1" w:styleId="p4">
    <w:name w:val="p4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725D1"/>
  </w:style>
  <w:style w:type="paragraph" w:customStyle="1" w:styleId="p7">
    <w:name w:val="p7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725D1"/>
  </w:style>
  <w:style w:type="paragraph" w:customStyle="1" w:styleId="p8">
    <w:name w:val="p8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5D1"/>
  </w:style>
  <w:style w:type="character" w:customStyle="1" w:styleId="s5">
    <w:name w:val="s5"/>
    <w:basedOn w:val="a0"/>
    <w:rsid w:val="003725D1"/>
  </w:style>
  <w:style w:type="character" w:customStyle="1" w:styleId="s6">
    <w:name w:val="s6"/>
    <w:basedOn w:val="a0"/>
    <w:rsid w:val="003725D1"/>
  </w:style>
  <w:style w:type="paragraph" w:customStyle="1" w:styleId="p11">
    <w:name w:val="p11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725D1"/>
  </w:style>
  <w:style w:type="character" w:customStyle="1" w:styleId="s8">
    <w:name w:val="s8"/>
    <w:basedOn w:val="a0"/>
    <w:rsid w:val="003725D1"/>
  </w:style>
  <w:style w:type="paragraph" w:customStyle="1" w:styleId="p13">
    <w:name w:val="p13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725D1"/>
  </w:style>
  <w:style w:type="paragraph" w:customStyle="1" w:styleId="p16">
    <w:name w:val="p16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725D1"/>
  </w:style>
  <w:style w:type="paragraph" w:customStyle="1" w:styleId="p24">
    <w:name w:val="p24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725D1"/>
  </w:style>
  <w:style w:type="paragraph" w:customStyle="1" w:styleId="p25">
    <w:name w:val="p25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725D1"/>
  </w:style>
  <w:style w:type="character" w:customStyle="1" w:styleId="s14">
    <w:name w:val="s14"/>
    <w:basedOn w:val="a0"/>
    <w:rsid w:val="003725D1"/>
  </w:style>
  <w:style w:type="paragraph" w:customStyle="1" w:styleId="p29">
    <w:name w:val="p29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725D1"/>
  </w:style>
  <w:style w:type="paragraph" w:customStyle="1" w:styleId="p30">
    <w:name w:val="p30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725D1"/>
  </w:style>
  <w:style w:type="paragraph" w:customStyle="1" w:styleId="p37">
    <w:name w:val="p37"/>
    <w:basedOn w:val="a"/>
    <w:rsid w:val="0037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72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51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962">
                  <w:marLeft w:val="1701"/>
                  <w:marRight w:val="850"/>
                  <w:marTop w:val="71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2015-09-10T05:38:00Z</cp:lastPrinted>
  <dcterms:created xsi:type="dcterms:W3CDTF">2015-09-08T10:22:00Z</dcterms:created>
  <dcterms:modified xsi:type="dcterms:W3CDTF">2015-09-10T05:39:00Z</dcterms:modified>
</cp:coreProperties>
</file>